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10"/>
        <w:gridCol w:w="1704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Luis da Silva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08003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27.812.0155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27.812.0155.0042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4.4.90.51.00.00.00.00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R$ 28.091,50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R$ 28.091,50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Moradores do Bairro Santa Inês e comunidade em geral.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 xml:space="preserve">A presente emenda à despesa visa realocar recursos que </w:t>
            </w:r>
            <w:r>
              <w:rPr/>
              <w:t>possibilitem melhorias no ginásio do Bairro Santa Inês, proporcionando o fechamento do espaço e, assim, ampliando as possibilidades de uso do local.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O fechamento da atual quadra coberta é uma demanda antiga dos moradores do bairro que, atualmente, ficam impossibilitados de usar o espaço em dias de chuva ou de muito frio e vento.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 xml:space="preserve">Nesse sentido, o fechamento da quadra, que já foi objeto de reunião entre os moradores e atual gestão, permitirá o pleno e completo uso deste espaço público, tão idealizado pelos moradores. 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b/>
                <w:b/>
                <w:bCs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LUIS DA SILVA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V E R E A D O R    D A   B A N C A D A  D O  P T B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LibreOffice/7.0.1.2$Windows_X86_64 LibreOffice_project/7cbcfc562f6eb6708b5ff7d7397325de9e764452</Application>
  <Pages>2</Pages>
  <Words>280</Words>
  <Characters>1480</Characters>
  <CharactersWithSpaces>1716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2021-12-02T20:10:00Z</cp:lastPrinted>
  <dcterms:modified xsi:type="dcterms:W3CDTF">2021-12-09T16:30:06Z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